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7C697" w14:textId="77777777" w:rsidR="002D100C" w:rsidRPr="00C62F04" w:rsidRDefault="002D100C" w:rsidP="00C62F04">
      <w:pPr>
        <w:pStyle w:val="Title"/>
        <w:rPr>
          <w:color w:val="0F4761" w:themeColor="accent1" w:themeShade="BF"/>
          <w:spacing w:val="0"/>
          <w:kern w:val="0"/>
          <w:sz w:val="32"/>
          <w:szCs w:val="32"/>
        </w:rPr>
      </w:pPr>
      <w:r>
        <w:rPr>
          <w:b/>
        </w:rPr>
        <w:t>Confidentialité et protection des données Fiche-conseils</w:t>
      </w:r>
      <w:r>
        <w:rPr>
          <w:color w:val="0F4761" w:themeColor="accent1" w:themeShade="BF"/>
          <w:sz w:val="32"/>
        </w:rPr>
        <w:t xml:space="preserve"> </w:t>
      </w:r>
    </w:p>
    <w:p w14:paraId="6E6A5476" w14:textId="77777777" w:rsidR="002D100C" w:rsidRPr="00BB306D" w:rsidRDefault="002D100C" w:rsidP="00C62F04">
      <w:pPr>
        <w:pStyle w:val="Heading1"/>
      </w:pPr>
      <w:r>
        <w:t>Protection de la vie privée des répondants</w:t>
      </w:r>
    </w:p>
    <w:p w14:paraId="00372942" w14:textId="5A9B0BB1" w:rsidR="002D100C" w:rsidRPr="00BB306D" w:rsidRDefault="002D100C" w:rsidP="002D100C">
      <w:pPr>
        <w:spacing w:after="120"/>
        <w:ind w:right="-278"/>
        <w:rPr>
          <w:rFonts w:asciiTheme="majorHAnsi" w:hAnsiTheme="majorHAnsi" w:cstheme="majorHAnsi"/>
        </w:rPr>
      </w:pPr>
      <w:r>
        <w:rPr>
          <w:rFonts w:asciiTheme="majorHAnsi" w:hAnsiTheme="majorHAnsi"/>
        </w:rPr>
        <w:t>Voici comment assurer la confidentialité des données et protéger la vie privée des répondants</w:t>
      </w:r>
      <w:r w:rsidR="00911F5F">
        <w:rPr>
          <w:rFonts w:asciiTheme="majorHAnsi" w:hAnsiTheme="majorHAnsi"/>
        </w:rPr>
        <w:t> </w:t>
      </w:r>
      <w:r>
        <w:rPr>
          <w:rFonts w:asciiTheme="majorHAnsi" w:hAnsiTheme="majorHAnsi"/>
        </w:rPr>
        <w:t>:</w:t>
      </w:r>
    </w:p>
    <w:p w14:paraId="5F367C27" w14:textId="6636C334" w:rsidR="002D100C" w:rsidRPr="00BB306D" w:rsidRDefault="005A2699" w:rsidP="002D100C">
      <w:pPr>
        <w:pStyle w:val="ListParagraph"/>
        <w:numPr>
          <w:ilvl w:val="0"/>
          <w:numId w:val="1"/>
        </w:numPr>
        <w:spacing w:before="60" w:after="60"/>
        <w:ind w:left="714" w:right="-278" w:hanging="357"/>
        <w:contextualSpacing w:val="0"/>
        <w:rPr>
          <w:rFonts w:asciiTheme="majorHAnsi" w:hAnsiTheme="majorHAnsi" w:cstheme="majorHAnsi"/>
        </w:rPr>
      </w:pPr>
      <w:r>
        <w:rPr>
          <w:rFonts w:asciiTheme="majorHAnsi" w:hAnsiTheme="majorHAnsi"/>
        </w:rPr>
        <w:t xml:space="preserve">Collecte </w:t>
      </w:r>
      <w:r w:rsidR="002D100C">
        <w:rPr>
          <w:rFonts w:asciiTheme="majorHAnsi" w:hAnsiTheme="majorHAnsi"/>
        </w:rPr>
        <w:t>de données au moyen de sondages numériques anonymes</w:t>
      </w:r>
      <w:r w:rsidR="002D100C">
        <w:rPr>
          <w:rFonts w:asciiTheme="majorHAnsi" w:hAnsiTheme="majorHAnsi"/>
        </w:rPr>
        <w:br/>
        <w:t xml:space="preserve">Assurez-vous que la fonction de collecte anonyme est activée sur les plateformes en ligne. Ne recueillez pas les adresses IP. Stockez les renseignements fournis dans les sondages dans des bases de données chiffrées. </w:t>
      </w:r>
    </w:p>
    <w:p w14:paraId="4845C055" w14:textId="506A3814" w:rsidR="002D100C" w:rsidRPr="00BB306D" w:rsidRDefault="002D100C" w:rsidP="002D100C">
      <w:pPr>
        <w:pStyle w:val="ListParagraph"/>
        <w:numPr>
          <w:ilvl w:val="0"/>
          <w:numId w:val="1"/>
        </w:numPr>
        <w:spacing w:before="60" w:after="60"/>
        <w:ind w:left="714" w:right="-278" w:hanging="357"/>
        <w:rPr>
          <w:rFonts w:asciiTheme="majorHAnsi" w:hAnsiTheme="majorHAnsi" w:cstheme="majorHAnsi"/>
        </w:rPr>
      </w:pPr>
      <w:r>
        <w:rPr>
          <w:rFonts w:asciiTheme="majorHAnsi" w:hAnsiTheme="majorHAnsi"/>
        </w:rPr>
        <w:t>Présent</w:t>
      </w:r>
      <w:r w:rsidR="005A2699">
        <w:rPr>
          <w:rFonts w:asciiTheme="majorHAnsi" w:hAnsiTheme="majorHAnsi"/>
        </w:rPr>
        <w:t>ation d</w:t>
      </w:r>
      <w:r>
        <w:rPr>
          <w:rFonts w:asciiTheme="majorHAnsi" w:hAnsiTheme="majorHAnsi"/>
        </w:rPr>
        <w:t xml:space="preserve">es résultats des sondages dans des rapports visuels interactifs </w:t>
      </w:r>
      <w:r>
        <w:rPr>
          <w:rFonts w:asciiTheme="majorHAnsi" w:hAnsiTheme="majorHAnsi"/>
        </w:rPr>
        <w:br/>
        <w:t xml:space="preserve">Créez des rapports qui regroupent les réponses de nombreuses personnes. Les filtres permettent de ventiler les résultats, sans </w:t>
      </w:r>
      <w:r w:rsidR="00CC6555">
        <w:rPr>
          <w:rFonts w:asciiTheme="majorHAnsi" w:hAnsiTheme="majorHAnsi"/>
        </w:rPr>
        <w:t xml:space="preserve">toutefois </w:t>
      </w:r>
      <w:r>
        <w:rPr>
          <w:rFonts w:asciiTheme="majorHAnsi" w:hAnsiTheme="majorHAnsi"/>
        </w:rPr>
        <w:t xml:space="preserve">se rendre jusqu’à une réponse individuelle. </w:t>
      </w:r>
    </w:p>
    <w:p w14:paraId="36F04EC7" w14:textId="233733DC" w:rsidR="002D100C" w:rsidRPr="00BB306D" w:rsidRDefault="005A2699" w:rsidP="002D100C">
      <w:pPr>
        <w:pStyle w:val="ListParagraph"/>
        <w:numPr>
          <w:ilvl w:val="0"/>
          <w:numId w:val="1"/>
        </w:numPr>
        <w:spacing w:before="120"/>
        <w:ind w:right="-418"/>
        <w:contextualSpacing w:val="0"/>
        <w:rPr>
          <w:rFonts w:asciiTheme="majorHAnsi" w:hAnsiTheme="majorHAnsi" w:cstheme="majorHAnsi"/>
        </w:rPr>
      </w:pPr>
      <w:r>
        <w:rPr>
          <w:rFonts w:asciiTheme="majorHAnsi" w:hAnsiTheme="majorHAnsi"/>
        </w:rPr>
        <w:t xml:space="preserve">Nombre restreint de </w:t>
      </w:r>
      <w:r w:rsidR="002D100C">
        <w:rPr>
          <w:rFonts w:asciiTheme="majorHAnsi" w:hAnsiTheme="majorHAnsi"/>
        </w:rPr>
        <w:t xml:space="preserve">personnes </w:t>
      </w:r>
      <w:r>
        <w:rPr>
          <w:rFonts w:asciiTheme="majorHAnsi" w:hAnsiTheme="majorHAnsi"/>
        </w:rPr>
        <w:t xml:space="preserve">pouvant </w:t>
      </w:r>
      <w:r w:rsidR="002D100C">
        <w:rPr>
          <w:rFonts w:asciiTheme="majorHAnsi" w:hAnsiTheme="majorHAnsi"/>
        </w:rPr>
        <w:t>avoir accès aux données brutes</w:t>
      </w:r>
    </w:p>
    <w:p w14:paraId="3C0AF03A" w14:textId="6395EF30" w:rsidR="002D100C" w:rsidRPr="00BB306D" w:rsidRDefault="002D100C" w:rsidP="002D100C">
      <w:pPr>
        <w:spacing w:after="120"/>
        <w:ind w:left="720" w:right="-418"/>
        <w:rPr>
          <w:rFonts w:asciiTheme="majorHAnsi" w:hAnsiTheme="majorHAnsi" w:cstheme="majorHAnsi"/>
        </w:rPr>
      </w:pPr>
      <w:r>
        <w:rPr>
          <w:rFonts w:asciiTheme="majorHAnsi" w:hAnsiTheme="majorHAnsi"/>
        </w:rPr>
        <w:t xml:space="preserve">Le traitement des données peut donner lieu à l’identification des répondants, surtout si ces données incluent des questions d’ordre démographique ou du texte où des noms peuvent apparaître. </w:t>
      </w:r>
      <w:r w:rsidR="005A2699">
        <w:rPr>
          <w:rFonts w:asciiTheme="majorHAnsi" w:hAnsiTheme="majorHAnsi"/>
        </w:rPr>
        <w:t>Donnez</w:t>
      </w:r>
      <w:r>
        <w:rPr>
          <w:rFonts w:asciiTheme="majorHAnsi" w:hAnsiTheme="majorHAnsi"/>
        </w:rPr>
        <w:t xml:space="preserve"> l’accès aux données sensibles </w:t>
      </w:r>
      <w:r w:rsidR="005A2699">
        <w:rPr>
          <w:rFonts w:asciiTheme="majorHAnsi" w:hAnsiTheme="majorHAnsi"/>
        </w:rPr>
        <w:t xml:space="preserve">uniquement </w:t>
      </w:r>
      <w:r>
        <w:rPr>
          <w:rFonts w:asciiTheme="majorHAnsi" w:hAnsiTheme="majorHAnsi"/>
        </w:rPr>
        <w:t xml:space="preserve">aux personnes qui en ont besoin aux fins de l’analyse. </w:t>
      </w:r>
    </w:p>
    <w:p w14:paraId="0AAEA2F0" w14:textId="77777777" w:rsidR="002D100C" w:rsidRPr="00BB306D" w:rsidRDefault="002D100C" w:rsidP="002D100C">
      <w:pPr>
        <w:pStyle w:val="ListParagraph"/>
        <w:numPr>
          <w:ilvl w:val="0"/>
          <w:numId w:val="1"/>
        </w:numPr>
        <w:spacing w:before="120"/>
        <w:ind w:right="-278"/>
        <w:rPr>
          <w:rFonts w:asciiTheme="majorHAnsi" w:hAnsiTheme="majorHAnsi" w:cstheme="majorHAnsi"/>
        </w:rPr>
      </w:pPr>
      <w:r>
        <w:rPr>
          <w:rFonts w:asciiTheme="majorHAnsi" w:hAnsiTheme="majorHAnsi"/>
        </w:rPr>
        <w:t xml:space="preserve">Maintien de l’intégrité des données </w:t>
      </w:r>
    </w:p>
    <w:p w14:paraId="68AD77B3" w14:textId="480C2FF1" w:rsidR="002D100C" w:rsidRPr="00BB306D" w:rsidRDefault="002D100C" w:rsidP="002D100C">
      <w:pPr>
        <w:pStyle w:val="ListParagraph"/>
        <w:spacing w:after="60"/>
        <w:ind w:right="-278"/>
        <w:contextualSpacing w:val="0"/>
        <w:rPr>
          <w:rFonts w:asciiTheme="majorHAnsi" w:hAnsiTheme="majorHAnsi" w:cstheme="majorHAnsi"/>
        </w:rPr>
      </w:pPr>
      <w:r>
        <w:rPr>
          <w:rFonts w:asciiTheme="majorHAnsi" w:hAnsiTheme="majorHAnsi"/>
        </w:rPr>
        <w:t>N</w:t>
      </w:r>
      <w:r w:rsidR="005A2699">
        <w:rPr>
          <w:rFonts w:asciiTheme="majorHAnsi" w:hAnsiTheme="majorHAnsi"/>
        </w:rPr>
        <w:t xml:space="preserve">e supprimez </w:t>
      </w:r>
      <w:r>
        <w:rPr>
          <w:rFonts w:asciiTheme="majorHAnsi" w:hAnsiTheme="majorHAnsi"/>
        </w:rPr>
        <w:t>pas et ne modifiez pas les réponses aux sondages. Prévenez la perte, le vol ou la combinaison des données avec d’autres renseignements</w:t>
      </w:r>
      <w:r w:rsidR="00911F5F">
        <w:rPr>
          <w:rFonts w:asciiTheme="majorHAnsi" w:hAnsiTheme="majorHAnsi"/>
        </w:rPr>
        <w:t> </w:t>
      </w:r>
      <w:r>
        <w:rPr>
          <w:rFonts w:asciiTheme="majorHAnsi" w:hAnsiTheme="majorHAnsi"/>
        </w:rPr>
        <w:t>:</w:t>
      </w:r>
    </w:p>
    <w:p w14:paraId="61D5F5CD" w14:textId="77777777" w:rsidR="002D100C" w:rsidRPr="00BB306D" w:rsidRDefault="002D100C" w:rsidP="002D100C">
      <w:pPr>
        <w:pStyle w:val="ListParagraph"/>
        <w:numPr>
          <w:ilvl w:val="0"/>
          <w:numId w:val="2"/>
        </w:numPr>
        <w:spacing w:after="60"/>
        <w:ind w:left="1797" w:right="-278" w:hanging="357"/>
        <w:contextualSpacing w:val="0"/>
        <w:rPr>
          <w:rFonts w:asciiTheme="majorHAnsi" w:hAnsiTheme="majorHAnsi" w:cstheme="majorHAnsi"/>
        </w:rPr>
      </w:pPr>
      <w:r>
        <w:rPr>
          <w:rFonts w:asciiTheme="majorHAnsi" w:hAnsiTheme="majorHAnsi"/>
        </w:rPr>
        <w:t xml:space="preserve">Gardez les données sur papier (sondages imprimés, imprimés d’ordinateur) dans un classeur verrouillé auquel seuls les membres du personnel ou les analystes externes qui </w:t>
      </w:r>
      <w:proofErr w:type="gramStart"/>
      <w:r>
        <w:rPr>
          <w:rFonts w:asciiTheme="majorHAnsi" w:hAnsiTheme="majorHAnsi"/>
        </w:rPr>
        <w:t>ont</w:t>
      </w:r>
      <w:proofErr w:type="gramEnd"/>
      <w:r>
        <w:rPr>
          <w:rFonts w:asciiTheme="majorHAnsi" w:hAnsiTheme="majorHAnsi"/>
        </w:rPr>
        <w:t xml:space="preserve"> besoin de traiter ces données auront accès.</w:t>
      </w:r>
    </w:p>
    <w:p w14:paraId="6843A943" w14:textId="024D3F30" w:rsidR="002D100C" w:rsidRPr="00BB306D" w:rsidRDefault="002D100C" w:rsidP="002D100C">
      <w:pPr>
        <w:pStyle w:val="ListParagraph"/>
        <w:numPr>
          <w:ilvl w:val="0"/>
          <w:numId w:val="2"/>
        </w:numPr>
        <w:ind w:right="-278"/>
        <w:rPr>
          <w:rFonts w:asciiTheme="majorHAnsi" w:hAnsiTheme="majorHAnsi" w:cstheme="majorHAnsi"/>
        </w:rPr>
      </w:pPr>
      <w:r>
        <w:rPr>
          <w:rFonts w:asciiTheme="majorHAnsi" w:hAnsiTheme="majorHAnsi"/>
        </w:rPr>
        <w:t xml:space="preserve">Assurez-vous de stocker les données électroniques dans un emplacement numérique sécurisé </w:t>
      </w:r>
      <w:r w:rsidR="00AB521A">
        <w:rPr>
          <w:rFonts w:asciiTheme="majorHAnsi" w:hAnsiTheme="majorHAnsi"/>
        </w:rPr>
        <w:t xml:space="preserve">et </w:t>
      </w:r>
      <w:r>
        <w:rPr>
          <w:rFonts w:asciiTheme="majorHAnsi" w:hAnsiTheme="majorHAnsi"/>
        </w:rPr>
        <w:t>protégé par un solide mot de passe auquel seules les personnes suivantes auront accès</w:t>
      </w:r>
      <w:r w:rsidR="00911F5F">
        <w:rPr>
          <w:rFonts w:asciiTheme="majorHAnsi" w:hAnsiTheme="majorHAnsi"/>
        </w:rPr>
        <w:t> </w:t>
      </w:r>
      <w:r>
        <w:rPr>
          <w:rFonts w:asciiTheme="majorHAnsi" w:hAnsiTheme="majorHAnsi"/>
        </w:rPr>
        <w:t>:</w:t>
      </w:r>
    </w:p>
    <w:p w14:paraId="06C16FD8" w14:textId="77777777" w:rsidR="002D100C" w:rsidRPr="00BB306D" w:rsidRDefault="002D100C" w:rsidP="002D100C">
      <w:pPr>
        <w:pStyle w:val="ListParagraph"/>
        <w:numPr>
          <w:ilvl w:val="1"/>
          <w:numId w:val="2"/>
        </w:numPr>
        <w:ind w:right="-278"/>
        <w:rPr>
          <w:rFonts w:asciiTheme="majorHAnsi" w:hAnsiTheme="majorHAnsi" w:cstheme="majorHAnsi"/>
        </w:rPr>
      </w:pPr>
      <w:proofErr w:type="gramStart"/>
      <w:r>
        <w:rPr>
          <w:rFonts w:asciiTheme="majorHAnsi" w:hAnsiTheme="majorHAnsi"/>
        </w:rPr>
        <w:t>les</w:t>
      </w:r>
      <w:proofErr w:type="gramEnd"/>
      <w:r>
        <w:rPr>
          <w:rFonts w:asciiTheme="majorHAnsi" w:hAnsiTheme="majorHAnsi"/>
        </w:rPr>
        <w:t xml:space="preserve"> membres du personnel ou les analystes externes qui ont besoin de traiter ces données;  </w:t>
      </w:r>
    </w:p>
    <w:p w14:paraId="45EC78A7" w14:textId="69F20DDC" w:rsidR="002D100C" w:rsidRPr="00BB306D" w:rsidRDefault="002D100C" w:rsidP="002D100C">
      <w:pPr>
        <w:pStyle w:val="ListParagraph"/>
        <w:numPr>
          <w:ilvl w:val="1"/>
          <w:numId w:val="2"/>
        </w:numPr>
        <w:ind w:right="-278"/>
        <w:rPr>
          <w:rFonts w:asciiTheme="majorHAnsi" w:hAnsiTheme="majorHAnsi" w:cstheme="majorHAnsi"/>
        </w:rPr>
      </w:pPr>
      <w:proofErr w:type="gramStart"/>
      <w:r>
        <w:rPr>
          <w:rFonts w:asciiTheme="majorHAnsi" w:hAnsiTheme="majorHAnsi"/>
        </w:rPr>
        <w:t>les</w:t>
      </w:r>
      <w:proofErr w:type="gramEnd"/>
      <w:r>
        <w:rPr>
          <w:rFonts w:asciiTheme="majorHAnsi" w:hAnsiTheme="majorHAnsi"/>
        </w:rPr>
        <w:t xml:space="preserve"> personnes responsables de la maintenance des systèmes de TI</w:t>
      </w:r>
      <w:r w:rsidR="005A2699">
        <w:rPr>
          <w:rFonts w:asciiTheme="majorHAnsi" w:hAnsiTheme="majorHAnsi"/>
        </w:rPr>
        <w:t>.</w:t>
      </w:r>
      <w:r>
        <w:rPr>
          <w:rFonts w:asciiTheme="majorHAnsi" w:hAnsiTheme="majorHAnsi"/>
        </w:rPr>
        <w:t xml:space="preserve"> </w:t>
      </w:r>
    </w:p>
    <w:p w14:paraId="1BDD6793" w14:textId="15F6494F" w:rsidR="002D100C" w:rsidRPr="00BB306D" w:rsidRDefault="002D100C" w:rsidP="002D100C">
      <w:pPr>
        <w:pStyle w:val="ListParagraph"/>
        <w:numPr>
          <w:ilvl w:val="0"/>
          <w:numId w:val="1"/>
        </w:numPr>
        <w:spacing w:before="120" w:after="120"/>
        <w:ind w:right="-278"/>
        <w:contextualSpacing w:val="0"/>
        <w:rPr>
          <w:rFonts w:asciiTheme="majorHAnsi" w:hAnsiTheme="majorHAnsi" w:cstheme="majorHAnsi"/>
        </w:rPr>
      </w:pPr>
      <w:r>
        <w:rPr>
          <w:rFonts w:asciiTheme="majorHAnsi" w:hAnsiTheme="majorHAnsi"/>
        </w:rPr>
        <w:t>Maintien de la confidentialité des renseignements sur les répondants</w:t>
      </w:r>
      <w:r>
        <w:rPr>
          <w:rFonts w:asciiTheme="majorHAnsi" w:hAnsiTheme="majorHAnsi"/>
        </w:rPr>
        <w:br/>
        <w:t xml:space="preserve">Assurez-vous que les membres du personnel et les analystes externes connaissent leur obligation éthique envers le maintien de la confidentialité des réponses aux sondages. Demandez à toutes les personnes ayant accès aux réponses des sondages de confirmer par écrit leur engagement à maintenir la confidentialité des renseignements fournis par les répondants. Pour ce faire, vous pourriez instaurer un code de conduite ou modifier un contrat pour indiquer que les données des sondages doivent demeurer confidentielles. Lorsque cela est possible, </w:t>
      </w:r>
      <w:r w:rsidRPr="00A376B0">
        <w:rPr>
          <w:rFonts w:asciiTheme="majorHAnsi" w:hAnsiTheme="majorHAnsi"/>
        </w:rPr>
        <w:t>supprime</w:t>
      </w:r>
      <w:r w:rsidR="005A2699" w:rsidRPr="00A376B0">
        <w:rPr>
          <w:rFonts w:asciiTheme="majorHAnsi" w:hAnsiTheme="majorHAnsi"/>
        </w:rPr>
        <w:t>z</w:t>
      </w:r>
      <w:r w:rsidRPr="00A376B0">
        <w:rPr>
          <w:rFonts w:asciiTheme="majorHAnsi" w:hAnsiTheme="majorHAnsi"/>
        </w:rPr>
        <w:t xml:space="preserve"> ou noirci</w:t>
      </w:r>
      <w:r w:rsidR="005A2699" w:rsidRPr="00A376B0">
        <w:rPr>
          <w:rFonts w:asciiTheme="majorHAnsi" w:hAnsiTheme="majorHAnsi"/>
        </w:rPr>
        <w:t>ssez</w:t>
      </w:r>
      <w:r w:rsidRPr="00A376B0">
        <w:rPr>
          <w:rFonts w:asciiTheme="majorHAnsi" w:hAnsiTheme="majorHAnsi"/>
        </w:rPr>
        <w:t xml:space="preserve"> les</w:t>
      </w:r>
      <w:r>
        <w:rPr>
          <w:rFonts w:asciiTheme="majorHAnsi" w:hAnsiTheme="majorHAnsi"/>
        </w:rPr>
        <w:t xml:space="preserve"> identifiants personnels dans les données afin de maintenir la confidentialité.</w:t>
      </w:r>
    </w:p>
    <w:p w14:paraId="17DB4221" w14:textId="00E37AA0" w:rsidR="002D100C" w:rsidRPr="006F49FB" w:rsidRDefault="00CC6555" w:rsidP="002D100C">
      <w:pPr>
        <w:pStyle w:val="ListParagraph"/>
        <w:numPr>
          <w:ilvl w:val="0"/>
          <w:numId w:val="1"/>
        </w:numPr>
        <w:spacing w:after="120"/>
        <w:ind w:right="-278"/>
        <w:contextualSpacing w:val="0"/>
        <w:rPr>
          <w:rFonts w:asciiTheme="majorHAnsi" w:hAnsiTheme="majorHAnsi" w:cstheme="majorHAnsi"/>
        </w:rPr>
      </w:pPr>
      <w:r>
        <w:rPr>
          <w:rFonts w:asciiTheme="majorHAnsi" w:hAnsiTheme="majorHAnsi"/>
        </w:rPr>
        <w:t>Marche à suivre</w:t>
      </w:r>
      <w:r w:rsidR="006F49FB">
        <w:rPr>
          <w:rFonts w:asciiTheme="majorHAnsi" w:hAnsiTheme="majorHAnsi"/>
        </w:rPr>
        <w:t xml:space="preserve"> </w:t>
      </w:r>
      <w:r w:rsidR="002D100C" w:rsidRPr="006F49FB">
        <w:rPr>
          <w:rFonts w:asciiTheme="majorHAnsi" w:hAnsiTheme="majorHAnsi"/>
        </w:rPr>
        <w:t>en cas de violation des données</w:t>
      </w:r>
      <w:r w:rsidR="002D100C" w:rsidRPr="006F49FB">
        <w:rPr>
          <w:rFonts w:asciiTheme="majorHAnsi" w:hAnsiTheme="majorHAnsi"/>
        </w:rPr>
        <w:br/>
      </w:r>
      <w:r>
        <w:rPr>
          <w:rFonts w:asciiTheme="majorHAnsi" w:hAnsiTheme="majorHAnsi"/>
        </w:rPr>
        <w:t xml:space="preserve">Vous devez avoir établi un plan précis à cet effet. </w:t>
      </w:r>
      <w:r w:rsidR="006F49FB" w:rsidRPr="006F49FB">
        <w:rPr>
          <w:rFonts w:asciiTheme="majorHAnsi" w:hAnsiTheme="majorHAnsi"/>
        </w:rPr>
        <w:t>Vous devriez aviser les parties concernées,</w:t>
      </w:r>
      <w:r w:rsidR="006F49FB">
        <w:rPr>
          <w:rFonts w:asciiTheme="majorHAnsi" w:hAnsiTheme="majorHAnsi"/>
        </w:rPr>
        <w:t xml:space="preserve"> évaluer l’étendue de l’atteinte à la sécurité des données, prendre des mesures pour contenir la situation et prévenir tout incident futur</w:t>
      </w:r>
      <w:r w:rsidR="002D100C" w:rsidRPr="006F49FB">
        <w:rPr>
          <w:rFonts w:asciiTheme="majorHAnsi" w:hAnsiTheme="majorHAnsi"/>
        </w:rPr>
        <w:t>.</w:t>
      </w:r>
    </w:p>
    <w:p w14:paraId="5184A9A7" w14:textId="74B720BE" w:rsidR="002D100C" w:rsidRPr="00BB306D" w:rsidRDefault="002D100C" w:rsidP="002D100C">
      <w:pPr>
        <w:pStyle w:val="ListParagraph"/>
        <w:numPr>
          <w:ilvl w:val="0"/>
          <w:numId w:val="1"/>
        </w:numPr>
        <w:spacing w:before="120" w:after="120"/>
        <w:ind w:right="-278"/>
        <w:rPr>
          <w:rFonts w:asciiTheme="majorHAnsi" w:hAnsiTheme="majorHAnsi" w:cstheme="majorHAnsi"/>
        </w:rPr>
      </w:pPr>
      <w:r>
        <w:rPr>
          <w:rFonts w:asciiTheme="majorHAnsi" w:hAnsiTheme="majorHAnsi"/>
        </w:rPr>
        <w:t>D</w:t>
      </w:r>
      <w:r w:rsidR="006F49FB">
        <w:rPr>
          <w:rFonts w:asciiTheme="majorHAnsi" w:hAnsiTheme="majorHAnsi"/>
        </w:rPr>
        <w:t xml:space="preserve">estruction des </w:t>
      </w:r>
      <w:r>
        <w:rPr>
          <w:rFonts w:asciiTheme="majorHAnsi" w:hAnsiTheme="majorHAnsi"/>
        </w:rPr>
        <w:t>réponses lorsqu’elles n’ont plus d’utilité</w:t>
      </w:r>
    </w:p>
    <w:p w14:paraId="696D5850" w14:textId="77777777" w:rsidR="002D100C" w:rsidRPr="00BB306D" w:rsidRDefault="002D100C" w:rsidP="002D100C">
      <w:pPr>
        <w:pStyle w:val="ListParagraph"/>
        <w:spacing w:before="120" w:after="120"/>
        <w:ind w:left="714" w:right="-278"/>
        <w:contextualSpacing w:val="0"/>
        <w:rPr>
          <w:rFonts w:asciiTheme="majorHAnsi" w:hAnsiTheme="majorHAnsi" w:cstheme="majorHAnsi"/>
        </w:rPr>
      </w:pPr>
      <w:r>
        <w:rPr>
          <w:rFonts w:asciiTheme="majorHAnsi" w:hAnsiTheme="majorHAnsi"/>
        </w:rPr>
        <w:t>Les réponses à un sondage ne doivent pas être conservées éternellement.</w:t>
      </w:r>
    </w:p>
    <w:p w14:paraId="22E1DD71" w14:textId="0D6AD5A7" w:rsidR="002D100C" w:rsidRPr="00207CAA" w:rsidRDefault="002D100C" w:rsidP="002D100C">
      <w:pPr>
        <w:pStyle w:val="ListParagraph"/>
        <w:numPr>
          <w:ilvl w:val="0"/>
          <w:numId w:val="3"/>
        </w:numPr>
        <w:spacing w:before="60" w:after="60"/>
        <w:ind w:left="1429" w:right="-278" w:hanging="357"/>
        <w:contextualSpacing w:val="0"/>
        <w:rPr>
          <w:rFonts w:asciiTheme="majorHAnsi" w:hAnsiTheme="majorHAnsi" w:cstheme="majorHAnsi"/>
        </w:rPr>
      </w:pPr>
      <w:r>
        <w:rPr>
          <w:rFonts w:asciiTheme="majorHAnsi" w:hAnsiTheme="majorHAnsi"/>
        </w:rPr>
        <w:lastRenderedPageBreak/>
        <w:t xml:space="preserve">Transférez les données des sondages sur papier </w:t>
      </w:r>
      <w:r w:rsidR="00207CAA">
        <w:rPr>
          <w:rFonts w:asciiTheme="majorHAnsi" w:hAnsiTheme="majorHAnsi"/>
        </w:rPr>
        <w:t xml:space="preserve">à un </w:t>
      </w:r>
      <w:r>
        <w:rPr>
          <w:rFonts w:asciiTheme="majorHAnsi" w:hAnsiTheme="majorHAnsi"/>
        </w:rPr>
        <w:t xml:space="preserve">système en ligne peu de temps après leur collecte. Dès que vous avez la confirmation que le téléversement a réussi, détruisez les copies papier. </w:t>
      </w:r>
      <w:r w:rsidR="00207CAA" w:rsidRPr="00207CAA">
        <w:rPr>
          <w:rFonts w:asciiTheme="majorHAnsi" w:hAnsiTheme="majorHAnsi"/>
        </w:rPr>
        <w:t xml:space="preserve">Tenez un </w:t>
      </w:r>
      <w:r w:rsidR="00911F5F">
        <w:rPr>
          <w:rFonts w:asciiTheme="majorHAnsi" w:hAnsiTheme="majorHAnsi"/>
        </w:rPr>
        <w:t>relevé d</w:t>
      </w:r>
      <w:r w:rsidR="00207CAA" w:rsidRPr="00207CAA">
        <w:rPr>
          <w:rFonts w:asciiTheme="majorHAnsi" w:hAnsiTheme="majorHAnsi"/>
        </w:rPr>
        <w:t xml:space="preserve">es dates de collecte, de téléversement </w:t>
      </w:r>
      <w:r w:rsidR="00207CAA">
        <w:rPr>
          <w:rFonts w:asciiTheme="majorHAnsi" w:hAnsiTheme="majorHAnsi"/>
        </w:rPr>
        <w:t>dans le système et de destruction/déchiquetage des copies papier.</w:t>
      </w:r>
      <w:r w:rsidRPr="00207CAA">
        <w:rPr>
          <w:rFonts w:asciiTheme="majorHAnsi" w:hAnsiTheme="majorHAnsi"/>
        </w:rPr>
        <w:t xml:space="preserve"> </w:t>
      </w:r>
    </w:p>
    <w:p w14:paraId="4DF8EC80" w14:textId="31E3FEED" w:rsidR="002D100C" w:rsidRPr="00BB306D" w:rsidRDefault="002D100C" w:rsidP="002D100C">
      <w:pPr>
        <w:pStyle w:val="ListParagraph"/>
        <w:numPr>
          <w:ilvl w:val="0"/>
          <w:numId w:val="3"/>
        </w:numPr>
        <w:spacing w:before="60" w:after="60"/>
        <w:ind w:left="1429" w:right="-278" w:hanging="357"/>
        <w:contextualSpacing w:val="0"/>
        <w:rPr>
          <w:rFonts w:asciiTheme="majorHAnsi" w:hAnsiTheme="majorHAnsi" w:cstheme="majorHAnsi"/>
        </w:rPr>
      </w:pPr>
      <w:r>
        <w:rPr>
          <w:rFonts w:asciiTheme="majorHAnsi" w:hAnsiTheme="majorHAnsi"/>
        </w:rPr>
        <w:t>Les données électroniques doivent également être supprimées une fois l’analyse terminée. Tenez un relevé précisant les dates de télé</w:t>
      </w:r>
      <w:r w:rsidR="0052199F">
        <w:rPr>
          <w:rFonts w:asciiTheme="majorHAnsi" w:hAnsiTheme="majorHAnsi"/>
        </w:rPr>
        <w:t>chargement</w:t>
      </w:r>
      <w:r>
        <w:rPr>
          <w:rFonts w:asciiTheme="majorHAnsi" w:hAnsiTheme="majorHAnsi"/>
        </w:rPr>
        <w:t xml:space="preserve"> et de </w:t>
      </w:r>
      <w:r w:rsidR="00207CAA">
        <w:rPr>
          <w:rFonts w:asciiTheme="majorHAnsi" w:hAnsiTheme="majorHAnsi"/>
        </w:rPr>
        <w:t xml:space="preserve">suppression </w:t>
      </w:r>
      <w:r>
        <w:rPr>
          <w:rFonts w:asciiTheme="majorHAnsi" w:hAnsiTheme="majorHAnsi"/>
        </w:rPr>
        <w:t>des données.</w:t>
      </w:r>
    </w:p>
    <w:p w14:paraId="0C595260" w14:textId="77777777" w:rsidR="006E3793" w:rsidRDefault="006E3793"/>
    <w:sectPr w:rsidR="006E3793" w:rsidSect="002D100C">
      <w:pgSz w:w="12240" w:h="15840"/>
      <w:pgMar w:top="1170" w:right="1620" w:bottom="733" w:left="1170" w:header="708"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06146" w14:textId="77777777" w:rsidR="0087491A" w:rsidRDefault="0087491A" w:rsidP="00911F5F">
      <w:r>
        <w:separator/>
      </w:r>
    </w:p>
  </w:endnote>
  <w:endnote w:type="continuationSeparator" w:id="0">
    <w:p w14:paraId="2389A952" w14:textId="77777777" w:rsidR="0087491A" w:rsidRDefault="0087491A" w:rsidP="0091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6D56D" w14:textId="77777777" w:rsidR="0087491A" w:rsidRDefault="0087491A" w:rsidP="00911F5F">
      <w:r>
        <w:separator/>
      </w:r>
    </w:p>
  </w:footnote>
  <w:footnote w:type="continuationSeparator" w:id="0">
    <w:p w14:paraId="2CD6F3BB" w14:textId="77777777" w:rsidR="0087491A" w:rsidRDefault="0087491A" w:rsidP="00911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D75C2"/>
    <w:multiLevelType w:val="hybridMultilevel"/>
    <w:tmpl w:val="CB74DA72"/>
    <w:lvl w:ilvl="0" w:tplc="C838BB18">
      <w:start w:val="1"/>
      <w:numFmt w:val="decimal"/>
      <w:lvlText w:val="%1."/>
      <w:lvlJc w:val="left"/>
      <w:pPr>
        <w:ind w:left="720" w:hanging="360"/>
      </w:pPr>
      <w:rPr>
        <w:rFonts w:ascii="Franklin Gothic Medium" w:eastAsiaTheme="minorHAnsi" w:hAnsi="Franklin Gothic Medium" w:cstheme="minorBid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26EE3"/>
    <w:multiLevelType w:val="hybridMultilevel"/>
    <w:tmpl w:val="6E48554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 w15:restartNumberingAfterBreak="0">
    <w:nsid w:val="7E2E6D5F"/>
    <w:multiLevelType w:val="hybridMultilevel"/>
    <w:tmpl w:val="425C43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08435668">
    <w:abstractNumId w:val="0"/>
  </w:num>
  <w:num w:numId="2" w16cid:durableId="2097357324">
    <w:abstractNumId w:val="2"/>
  </w:num>
  <w:num w:numId="3" w16cid:durableId="206170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0C"/>
    <w:rsid w:val="00167DD7"/>
    <w:rsid w:val="00207CAA"/>
    <w:rsid w:val="002D100C"/>
    <w:rsid w:val="004521B9"/>
    <w:rsid w:val="0052199F"/>
    <w:rsid w:val="005A2699"/>
    <w:rsid w:val="006C094D"/>
    <w:rsid w:val="006D3D7A"/>
    <w:rsid w:val="006E3793"/>
    <w:rsid w:val="006F49FB"/>
    <w:rsid w:val="00837119"/>
    <w:rsid w:val="0087491A"/>
    <w:rsid w:val="00911F5F"/>
    <w:rsid w:val="00A01C3F"/>
    <w:rsid w:val="00A23793"/>
    <w:rsid w:val="00A376B0"/>
    <w:rsid w:val="00AB521A"/>
    <w:rsid w:val="00B448A7"/>
    <w:rsid w:val="00BD7924"/>
    <w:rsid w:val="00C62F04"/>
    <w:rsid w:val="00CC6555"/>
    <w:rsid w:val="00D25434"/>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FA584"/>
  <w15:chartTrackingRefBased/>
  <w15:docId w15:val="{E4D61070-3CBA-4F1A-BF9C-9C6F9D84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00C"/>
    <w:pPr>
      <w:spacing w:after="0" w:line="240" w:lineRule="auto"/>
    </w:pPr>
    <w:rPr>
      <w:rFonts w:ascii="Franklin Gothic Book" w:hAnsi="Franklin Gothic Book"/>
      <w:szCs w:val="24"/>
    </w:rPr>
  </w:style>
  <w:style w:type="paragraph" w:styleId="Heading1">
    <w:name w:val="heading 1"/>
    <w:basedOn w:val="Normal"/>
    <w:next w:val="Normal"/>
    <w:link w:val="Heading1Char"/>
    <w:uiPriority w:val="9"/>
    <w:qFormat/>
    <w:rsid w:val="002D1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0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0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0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0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00C"/>
    <w:rPr>
      <w:rFonts w:eastAsiaTheme="majorEastAsia" w:cstheme="majorBidi"/>
      <w:color w:val="272727" w:themeColor="text1" w:themeTint="D8"/>
    </w:rPr>
  </w:style>
  <w:style w:type="paragraph" w:styleId="Title">
    <w:name w:val="Title"/>
    <w:basedOn w:val="Normal"/>
    <w:next w:val="Normal"/>
    <w:link w:val="TitleChar"/>
    <w:uiPriority w:val="10"/>
    <w:qFormat/>
    <w:rsid w:val="002D10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00C"/>
    <w:pPr>
      <w:spacing w:before="160"/>
      <w:jc w:val="center"/>
    </w:pPr>
    <w:rPr>
      <w:i/>
      <w:iCs/>
      <w:color w:val="404040" w:themeColor="text1" w:themeTint="BF"/>
    </w:rPr>
  </w:style>
  <w:style w:type="character" w:customStyle="1" w:styleId="QuoteChar">
    <w:name w:val="Quote Char"/>
    <w:basedOn w:val="DefaultParagraphFont"/>
    <w:link w:val="Quote"/>
    <w:uiPriority w:val="29"/>
    <w:rsid w:val="002D100C"/>
    <w:rPr>
      <w:i/>
      <w:iCs/>
      <w:color w:val="404040" w:themeColor="text1" w:themeTint="BF"/>
    </w:rPr>
  </w:style>
  <w:style w:type="paragraph" w:styleId="ListParagraph">
    <w:name w:val="List Paragraph"/>
    <w:basedOn w:val="Normal"/>
    <w:uiPriority w:val="34"/>
    <w:qFormat/>
    <w:rsid w:val="002D100C"/>
    <w:pPr>
      <w:ind w:left="720"/>
      <w:contextualSpacing/>
    </w:pPr>
  </w:style>
  <w:style w:type="character" w:styleId="IntenseEmphasis">
    <w:name w:val="Intense Emphasis"/>
    <w:basedOn w:val="DefaultParagraphFont"/>
    <w:uiPriority w:val="21"/>
    <w:qFormat/>
    <w:rsid w:val="002D100C"/>
    <w:rPr>
      <w:i/>
      <w:iCs/>
      <w:color w:val="0F4761" w:themeColor="accent1" w:themeShade="BF"/>
    </w:rPr>
  </w:style>
  <w:style w:type="paragraph" w:styleId="IntenseQuote">
    <w:name w:val="Intense Quote"/>
    <w:basedOn w:val="Normal"/>
    <w:next w:val="Normal"/>
    <w:link w:val="IntenseQuoteChar"/>
    <w:uiPriority w:val="30"/>
    <w:qFormat/>
    <w:rsid w:val="002D1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00C"/>
    <w:rPr>
      <w:i/>
      <w:iCs/>
      <w:color w:val="0F4761" w:themeColor="accent1" w:themeShade="BF"/>
    </w:rPr>
  </w:style>
  <w:style w:type="character" w:styleId="IntenseReference">
    <w:name w:val="Intense Reference"/>
    <w:basedOn w:val="DefaultParagraphFont"/>
    <w:uiPriority w:val="32"/>
    <w:qFormat/>
    <w:rsid w:val="002D100C"/>
    <w:rPr>
      <w:b/>
      <w:bCs/>
      <w:smallCaps/>
      <w:color w:val="0F4761" w:themeColor="accent1" w:themeShade="BF"/>
      <w:spacing w:val="5"/>
    </w:rPr>
  </w:style>
  <w:style w:type="character" w:styleId="CommentReference">
    <w:name w:val="annotation reference"/>
    <w:basedOn w:val="DefaultParagraphFont"/>
    <w:uiPriority w:val="99"/>
    <w:semiHidden/>
    <w:unhideWhenUsed/>
    <w:rsid w:val="005A2699"/>
    <w:rPr>
      <w:sz w:val="16"/>
      <w:szCs w:val="16"/>
    </w:rPr>
  </w:style>
  <w:style w:type="paragraph" w:styleId="CommentText">
    <w:name w:val="annotation text"/>
    <w:basedOn w:val="Normal"/>
    <w:link w:val="CommentTextChar"/>
    <w:uiPriority w:val="99"/>
    <w:semiHidden/>
    <w:unhideWhenUsed/>
    <w:rsid w:val="005A2699"/>
    <w:rPr>
      <w:sz w:val="20"/>
      <w:szCs w:val="20"/>
    </w:rPr>
  </w:style>
  <w:style w:type="character" w:customStyle="1" w:styleId="CommentTextChar">
    <w:name w:val="Comment Text Char"/>
    <w:basedOn w:val="DefaultParagraphFont"/>
    <w:link w:val="CommentText"/>
    <w:uiPriority w:val="99"/>
    <w:semiHidden/>
    <w:rsid w:val="005A2699"/>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5A2699"/>
    <w:rPr>
      <w:b/>
      <w:bCs/>
    </w:rPr>
  </w:style>
  <w:style w:type="character" w:customStyle="1" w:styleId="CommentSubjectChar">
    <w:name w:val="Comment Subject Char"/>
    <w:basedOn w:val="CommentTextChar"/>
    <w:link w:val="CommentSubject"/>
    <w:uiPriority w:val="99"/>
    <w:semiHidden/>
    <w:rsid w:val="005A2699"/>
    <w:rPr>
      <w:rFonts w:ascii="Franklin Gothic Book" w:hAnsi="Franklin Gothic Book"/>
      <w:b/>
      <w:bCs/>
      <w:sz w:val="20"/>
      <w:szCs w:val="20"/>
    </w:rPr>
  </w:style>
  <w:style w:type="paragraph" w:styleId="Header">
    <w:name w:val="header"/>
    <w:basedOn w:val="Normal"/>
    <w:link w:val="HeaderChar"/>
    <w:uiPriority w:val="99"/>
    <w:unhideWhenUsed/>
    <w:rsid w:val="00911F5F"/>
    <w:pPr>
      <w:tabs>
        <w:tab w:val="center" w:pos="4320"/>
        <w:tab w:val="right" w:pos="8640"/>
      </w:tabs>
    </w:pPr>
  </w:style>
  <w:style w:type="character" w:customStyle="1" w:styleId="HeaderChar">
    <w:name w:val="Header Char"/>
    <w:basedOn w:val="DefaultParagraphFont"/>
    <w:link w:val="Header"/>
    <w:uiPriority w:val="99"/>
    <w:rsid w:val="00911F5F"/>
    <w:rPr>
      <w:rFonts w:ascii="Franklin Gothic Book" w:hAnsi="Franklin Gothic Book"/>
      <w:szCs w:val="24"/>
    </w:rPr>
  </w:style>
  <w:style w:type="paragraph" w:styleId="Footer">
    <w:name w:val="footer"/>
    <w:basedOn w:val="Normal"/>
    <w:link w:val="FooterChar"/>
    <w:uiPriority w:val="99"/>
    <w:unhideWhenUsed/>
    <w:rsid w:val="00911F5F"/>
    <w:pPr>
      <w:tabs>
        <w:tab w:val="center" w:pos="4320"/>
        <w:tab w:val="right" w:pos="8640"/>
      </w:tabs>
    </w:pPr>
  </w:style>
  <w:style w:type="character" w:customStyle="1" w:styleId="FooterChar">
    <w:name w:val="Footer Char"/>
    <w:basedOn w:val="DefaultParagraphFont"/>
    <w:link w:val="Footer"/>
    <w:uiPriority w:val="99"/>
    <w:rsid w:val="00911F5F"/>
    <w:rPr>
      <w:rFonts w:ascii="Franklin Gothic Book" w:hAnsi="Franklin Gothic Book"/>
      <w:szCs w:val="24"/>
    </w:rPr>
  </w:style>
  <w:style w:type="paragraph" w:styleId="Revision">
    <w:name w:val="Revision"/>
    <w:hidden/>
    <w:uiPriority w:val="99"/>
    <w:semiHidden/>
    <w:rsid w:val="00CC6555"/>
    <w:pPr>
      <w:spacing w:after="0" w:line="240" w:lineRule="auto"/>
    </w:pPr>
    <w:rPr>
      <w:rFonts w:ascii="Franklin Gothic Book" w:hAnsi="Franklin Gothic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B8DACE1E9DD419FCE00D584FA6C37" ma:contentTypeVersion="18" ma:contentTypeDescription="Create a new document." ma:contentTypeScope="" ma:versionID="62e333e812f715178e8f8a7428c74f05">
  <xsd:schema xmlns:xsd="http://www.w3.org/2001/XMLSchema" xmlns:xs="http://www.w3.org/2001/XMLSchema" xmlns:p="http://schemas.microsoft.com/office/2006/metadata/properties" xmlns:ns1="http://schemas.microsoft.com/sharepoint/v3" xmlns:ns2="cca1fe8d-7008-4cf4-b9bb-be0bef693b5b" xmlns:ns3="9e9a0c9f-933a-4edd-ad93-7775c6c3041b" targetNamespace="http://schemas.microsoft.com/office/2006/metadata/properties" ma:root="true" ma:fieldsID="769982ea7291cf0fcc8e09e371a3d467" ns1:_="" ns2:_="" ns3:_="">
    <xsd:import namespace="http://schemas.microsoft.com/sharepoint/v3"/>
    <xsd:import namespace="cca1fe8d-7008-4cf4-b9bb-be0bef693b5b"/>
    <xsd:import namespace="9e9a0c9f-933a-4edd-ad93-7775c6c30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AutoKeyPoints" minOccurs="0"/>
                <xsd:element ref="ns2:MediaServiceKeyPoi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1fe8d-7008-4cf4-b9bb-be0bef6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a0c9f-933a-4edd-ad93-7775c6c304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c0c0f2-267e-4f79-bd34-40603ae8e4c1}" ma:internalName="TaxCatchAll" ma:showField="CatchAllData" ma:web="9e9a0c9f-933a-4edd-ad93-7775c6c30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FA8AA-9A74-4941-A056-12E29714DF5B}"/>
</file>

<file path=customXml/itemProps2.xml><?xml version="1.0" encoding="utf-8"?>
<ds:datastoreItem xmlns:ds="http://schemas.openxmlformats.org/officeDocument/2006/customXml" ds:itemID="{6030C57D-E7A6-4102-A746-02FA8B6F2B9C}"/>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2948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Data Privacy &amp; Confidentiality: A tip sheet</vt:lpstr>
    </vt:vector>
  </TitlesOfParts>
  <Company>Ontario Trillium Foundation</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&amp; Confidentiality: A tip sheet</dc:title>
  <dc:subject/>
  <dc:creator>Stacey McDonald</dc:creator>
  <cp:keywords/>
  <dc:description/>
  <cp:lastModifiedBy>Geneviève Edmonds</cp:lastModifiedBy>
  <cp:revision>2</cp:revision>
  <dcterms:created xsi:type="dcterms:W3CDTF">2024-09-26T19:44:00Z</dcterms:created>
  <dcterms:modified xsi:type="dcterms:W3CDTF">2024-09-26T19:44:00Z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9ba8b7cc-0cf8-4fb6-a090-4b232ee363e1</vt:lpwstr>
  </property>
</Properties>
</file>